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C06" w:rsidRDefault="00677C06" w:rsidP="00677C06">
      <w:pPr>
        <w:widowControl/>
        <w:adjustRightInd w:val="0"/>
        <w:snapToGrid w:val="0"/>
        <w:spacing w:line="520" w:lineRule="exact"/>
        <w:jc w:val="left"/>
        <w:rPr>
          <w:rFonts w:ascii="黑体" w:eastAsia="黑体" w:hAnsi="黑体" w:cs="仿宋_GB2312" w:hint="eastAsia"/>
          <w:kern w:val="0"/>
          <w:sz w:val="24"/>
        </w:rPr>
      </w:pPr>
      <w:r>
        <w:rPr>
          <w:rFonts w:ascii="黑体" w:eastAsia="黑体" w:hAnsi="黑体" w:cs="仿宋_GB2312" w:hint="eastAsia"/>
          <w:kern w:val="0"/>
          <w:sz w:val="32"/>
          <w:szCs w:val="32"/>
        </w:rPr>
        <w:t>附件</w:t>
      </w:r>
      <w:bookmarkStart w:id="0" w:name="_GoBack"/>
      <w:bookmarkEnd w:id="0"/>
    </w:p>
    <w:p w:rsidR="00677C06" w:rsidRPr="00AD1D92" w:rsidRDefault="00677C06" w:rsidP="00677C06">
      <w:pPr>
        <w:widowControl/>
        <w:adjustRightInd w:val="0"/>
        <w:snapToGrid w:val="0"/>
        <w:spacing w:line="700" w:lineRule="exact"/>
        <w:ind w:firstLineChars="200" w:firstLine="880"/>
        <w:jc w:val="center"/>
        <w:rPr>
          <w:rFonts w:ascii="方正小标宋简体" w:eastAsia="方正小标宋简体" w:hAnsi="黑体" w:cs="黑体" w:hint="eastAsia"/>
          <w:bCs/>
          <w:kern w:val="0"/>
          <w:sz w:val="44"/>
          <w:szCs w:val="44"/>
        </w:rPr>
      </w:pPr>
      <w:r w:rsidRPr="00AD1D92">
        <w:rPr>
          <w:rFonts w:ascii="方正小标宋简体" w:eastAsia="方正小标宋简体" w:hAnsi="黑体" w:cs="黑体" w:hint="eastAsia"/>
          <w:bCs/>
          <w:kern w:val="0"/>
          <w:sz w:val="44"/>
          <w:szCs w:val="44"/>
        </w:rPr>
        <w:t>专任教师薪酬和支持政策</w:t>
      </w:r>
    </w:p>
    <w:tbl>
      <w:tblPr>
        <w:tblW w:w="1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7"/>
        <w:gridCol w:w="3186"/>
        <w:gridCol w:w="2582"/>
        <w:gridCol w:w="3078"/>
        <w:gridCol w:w="2443"/>
        <w:gridCol w:w="1452"/>
      </w:tblGrid>
      <w:tr w:rsidR="00677C06" w:rsidTr="00FA11E6">
        <w:trPr>
          <w:trHeight w:val="557"/>
        </w:trPr>
        <w:tc>
          <w:tcPr>
            <w:tcW w:w="4763" w:type="dxa"/>
            <w:gridSpan w:val="2"/>
            <w:vMerge w:val="restart"/>
            <w:vAlign w:val="center"/>
          </w:tcPr>
          <w:p w:rsidR="00677C06" w:rsidRDefault="00677C06" w:rsidP="00FA11E6">
            <w:pPr>
              <w:widowControl/>
              <w:adjustRightInd w:val="0"/>
              <w:snapToGrid w:val="0"/>
              <w:spacing w:line="520" w:lineRule="exact"/>
              <w:jc w:val="center"/>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类别</w:t>
            </w:r>
          </w:p>
        </w:tc>
        <w:tc>
          <w:tcPr>
            <w:tcW w:w="2582" w:type="dxa"/>
            <w:vMerge w:val="restart"/>
            <w:vAlign w:val="center"/>
          </w:tcPr>
          <w:p w:rsidR="00677C06" w:rsidRDefault="00677C06" w:rsidP="00FA11E6">
            <w:pPr>
              <w:widowControl/>
              <w:adjustRightInd w:val="0"/>
              <w:snapToGrid w:val="0"/>
              <w:spacing w:line="520" w:lineRule="exact"/>
              <w:jc w:val="center"/>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薪酬待遇</w:t>
            </w:r>
          </w:p>
        </w:tc>
        <w:tc>
          <w:tcPr>
            <w:tcW w:w="6973" w:type="dxa"/>
            <w:gridSpan w:val="3"/>
            <w:vAlign w:val="center"/>
          </w:tcPr>
          <w:p w:rsidR="00677C06" w:rsidRDefault="00677C06" w:rsidP="00FA11E6">
            <w:pPr>
              <w:widowControl/>
              <w:adjustRightInd w:val="0"/>
              <w:snapToGrid w:val="0"/>
              <w:spacing w:line="520" w:lineRule="exact"/>
              <w:jc w:val="center"/>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支持政策</w:t>
            </w:r>
          </w:p>
        </w:tc>
      </w:tr>
      <w:tr w:rsidR="00677C06" w:rsidTr="00FA11E6">
        <w:trPr>
          <w:trHeight w:val="588"/>
        </w:trPr>
        <w:tc>
          <w:tcPr>
            <w:tcW w:w="4763" w:type="dxa"/>
            <w:gridSpan w:val="2"/>
            <w:vMerge/>
          </w:tcPr>
          <w:p w:rsidR="00677C06" w:rsidRDefault="00677C06" w:rsidP="00FA11E6">
            <w:pPr>
              <w:widowControl/>
              <w:adjustRightInd w:val="0"/>
              <w:snapToGrid w:val="0"/>
              <w:spacing w:line="520" w:lineRule="exact"/>
              <w:jc w:val="center"/>
              <w:rPr>
                <w:rFonts w:ascii="仿宋_GB2312" w:eastAsia="仿宋_GB2312" w:hAnsi="仿宋_GB2312" w:cs="仿宋_GB2312" w:hint="eastAsia"/>
                <w:b/>
                <w:bCs/>
                <w:kern w:val="0"/>
                <w:sz w:val="32"/>
                <w:szCs w:val="32"/>
              </w:rPr>
            </w:pPr>
          </w:p>
        </w:tc>
        <w:tc>
          <w:tcPr>
            <w:tcW w:w="2582" w:type="dxa"/>
            <w:vMerge/>
            <w:vAlign w:val="center"/>
          </w:tcPr>
          <w:p w:rsidR="00677C06" w:rsidRDefault="00677C06" w:rsidP="00FA11E6">
            <w:pPr>
              <w:widowControl/>
              <w:adjustRightInd w:val="0"/>
              <w:snapToGrid w:val="0"/>
              <w:spacing w:line="520" w:lineRule="exact"/>
              <w:jc w:val="center"/>
              <w:rPr>
                <w:rFonts w:ascii="仿宋_GB2312" w:eastAsia="仿宋_GB2312" w:hAnsi="仿宋_GB2312" w:cs="仿宋_GB2312" w:hint="eastAsia"/>
                <w:b/>
                <w:bCs/>
                <w:kern w:val="0"/>
                <w:sz w:val="32"/>
                <w:szCs w:val="32"/>
              </w:rPr>
            </w:pPr>
          </w:p>
        </w:tc>
        <w:tc>
          <w:tcPr>
            <w:tcW w:w="3078" w:type="dxa"/>
            <w:vAlign w:val="center"/>
          </w:tcPr>
          <w:p w:rsidR="00677C06" w:rsidRDefault="00677C06" w:rsidP="00FA11E6">
            <w:pPr>
              <w:widowControl/>
              <w:adjustRightInd w:val="0"/>
              <w:snapToGrid w:val="0"/>
              <w:spacing w:line="520" w:lineRule="exact"/>
              <w:jc w:val="center"/>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科研配套费</w:t>
            </w:r>
          </w:p>
        </w:tc>
        <w:tc>
          <w:tcPr>
            <w:tcW w:w="2443" w:type="dxa"/>
            <w:vAlign w:val="center"/>
          </w:tcPr>
          <w:p w:rsidR="00677C06" w:rsidRDefault="00677C06" w:rsidP="00FA11E6">
            <w:pPr>
              <w:widowControl/>
              <w:adjustRightInd w:val="0"/>
              <w:snapToGrid w:val="0"/>
              <w:spacing w:line="520" w:lineRule="exact"/>
              <w:jc w:val="center"/>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安家费</w:t>
            </w:r>
          </w:p>
        </w:tc>
        <w:tc>
          <w:tcPr>
            <w:tcW w:w="1452" w:type="dxa"/>
            <w:vAlign w:val="center"/>
          </w:tcPr>
          <w:p w:rsidR="00677C06" w:rsidRDefault="00677C06" w:rsidP="00FA11E6">
            <w:pPr>
              <w:widowControl/>
              <w:adjustRightInd w:val="0"/>
              <w:snapToGrid w:val="0"/>
              <w:spacing w:line="520" w:lineRule="exact"/>
              <w:jc w:val="center"/>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其他</w:t>
            </w:r>
          </w:p>
        </w:tc>
      </w:tr>
      <w:tr w:rsidR="00677C06" w:rsidTr="00FA11E6">
        <w:trPr>
          <w:trHeight w:val="770"/>
        </w:trPr>
        <w:tc>
          <w:tcPr>
            <w:tcW w:w="1577" w:type="dxa"/>
            <w:vMerge w:val="restart"/>
            <w:vAlign w:val="center"/>
          </w:tcPr>
          <w:p w:rsidR="00677C06" w:rsidRDefault="00677C06" w:rsidP="00FA11E6">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优秀人才类</w:t>
            </w:r>
          </w:p>
        </w:tc>
        <w:tc>
          <w:tcPr>
            <w:tcW w:w="3186" w:type="dxa"/>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得到同行高度认同的海内外知名教授（研究员）、已入选或具有潜力冲击国家级高层次人才计划、国家级高层次青年人才计划的人才</w:t>
            </w:r>
          </w:p>
        </w:tc>
        <w:tc>
          <w:tcPr>
            <w:tcW w:w="8103" w:type="dxa"/>
            <w:gridSpan w:val="3"/>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按照相关规定与合同执行</w:t>
            </w:r>
          </w:p>
        </w:tc>
        <w:tc>
          <w:tcPr>
            <w:tcW w:w="1452" w:type="dxa"/>
            <w:vMerge w:val="restart"/>
            <w:vAlign w:val="center"/>
          </w:tcPr>
          <w:p w:rsidR="00677C06" w:rsidRDefault="00677C06" w:rsidP="00FA11E6">
            <w:pPr>
              <w:tabs>
                <w:tab w:val="left" w:pos="312"/>
              </w:tabs>
              <w:rPr>
                <w:rFonts w:ascii="仿宋_GB2312" w:eastAsia="仿宋_GB2312" w:hAnsi="仿宋_GB2312" w:cs="仿宋_GB2312"/>
                <w:kern w:val="0"/>
                <w:sz w:val="24"/>
              </w:rPr>
            </w:pPr>
            <w:r>
              <w:rPr>
                <w:rFonts w:ascii="仿宋_GB2312" w:eastAsia="仿宋_GB2312" w:hAnsi="仿宋_GB2312" w:cs="仿宋_GB2312" w:hint="eastAsia"/>
                <w:kern w:val="0"/>
                <w:sz w:val="24"/>
              </w:rPr>
              <w:t>住房货币化补贴、公积金、社会保险、周转房</w:t>
            </w:r>
          </w:p>
          <w:p w:rsidR="00677C06" w:rsidRDefault="00677C06" w:rsidP="00FA11E6">
            <w:pPr>
              <w:tabs>
                <w:tab w:val="left" w:pos="312"/>
              </w:tabs>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、子女入学入托等</w:t>
            </w:r>
          </w:p>
        </w:tc>
      </w:tr>
      <w:tr w:rsidR="00677C06" w:rsidTr="00FA11E6">
        <w:trPr>
          <w:trHeight w:val="90"/>
        </w:trPr>
        <w:tc>
          <w:tcPr>
            <w:tcW w:w="1577" w:type="dxa"/>
            <w:vMerge/>
            <w:vAlign w:val="center"/>
          </w:tcPr>
          <w:p w:rsidR="00677C06" w:rsidRDefault="00677C06" w:rsidP="00FA11E6">
            <w:pPr>
              <w:widowControl/>
              <w:adjustRightInd w:val="0"/>
              <w:snapToGrid w:val="0"/>
              <w:ind w:firstLineChars="200" w:firstLine="480"/>
              <w:jc w:val="center"/>
              <w:rPr>
                <w:rFonts w:ascii="仿宋_GB2312" w:eastAsia="仿宋_GB2312" w:hAnsi="仿宋_GB2312" w:cs="仿宋_GB2312" w:hint="eastAsia"/>
                <w:kern w:val="0"/>
                <w:sz w:val="24"/>
              </w:rPr>
            </w:pPr>
          </w:p>
        </w:tc>
        <w:tc>
          <w:tcPr>
            <w:tcW w:w="3186" w:type="dxa"/>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在海外知名大学（科研机构）担任副教授及以上或相当专业技术职务的人才</w:t>
            </w:r>
          </w:p>
        </w:tc>
        <w:tc>
          <w:tcPr>
            <w:tcW w:w="2582" w:type="dxa"/>
            <w:vMerge w:val="restart"/>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年薪40-50万元或协议</w:t>
            </w:r>
            <w:r>
              <w:rPr>
                <w:rFonts w:ascii="仿宋_GB2312" w:eastAsia="仿宋_GB2312" w:hAnsi="仿宋_GB2312" w:cs="仿宋_GB2312"/>
                <w:kern w:val="0"/>
                <w:sz w:val="24"/>
              </w:rPr>
              <w:t>工资</w:t>
            </w:r>
          </w:p>
        </w:tc>
        <w:tc>
          <w:tcPr>
            <w:tcW w:w="3078" w:type="dxa"/>
            <w:vAlign w:val="center"/>
          </w:tcPr>
          <w:p w:rsidR="00677C06" w:rsidRDefault="00677C06" w:rsidP="00FA11E6">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理工科类： 100-300万元；</w:t>
            </w:r>
          </w:p>
          <w:p w:rsidR="00677C06" w:rsidRDefault="00677C06" w:rsidP="00FA11E6">
            <w:pPr>
              <w:widowControl/>
              <w:adjustRightInd w:val="0"/>
              <w:snapToGrid w:val="0"/>
              <w:jc w:val="center"/>
              <w:rPr>
                <w:rFonts w:ascii="仿宋_GB2312" w:eastAsia="仿宋_GB2312" w:hAnsi="仿宋_GB2312" w:cs="仿宋_GB2312" w:hint="eastAsia"/>
                <w:kern w:val="0"/>
                <w:sz w:val="24"/>
                <w:highlight w:val="yellow"/>
              </w:rPr>
            </w:pPr>
            <w:r>
              <w:rPr>
                <w:rFonts w:ascii="仿宋_GB2312" w:eastAsia="仿宋_GB2312" w:hAnsi="仿宋_GB2312" w:cs="仿宋_GB2312" w:hint="eastAsia"/>
                <w:kern w:val="0"/>
                <w:sz w:val="24"/>
              </w:rPr>
              <w:t>人文社科类： 50-100万元</w:t>
            </w:r>
          </w:p>
        </w:tc>
        <w:tc>
          <w:tcPr>
            <w:tcW w:w="2443" w:type="dxa"/>
            <w:vMerge w:val="restart"/>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40</w:t>
            </w:r>
            <w:r>
              <w:rPr>
                <w:rFonts w:ascii="仿宋_GB2312" w:eastAsia="仿宋_GB2312" w:hAnsi="仿宋_GB2312" w:cs="仿宋_GB2312"/>
                <w:kern w:val="0"/>
                <w:sz w:val="24"/>
              </w:rPr>
              <w:t>-</w:t>
            </w:r>
            <w:r>
              <w:rPr>
                <w:rFonts w:ascii="仿宋_GB2312" w:eastAsia="仿宋_GB2312" w:hAnsi="仿宋_GB2312" w:cs="仿宋_GB2312" w:hint="eastAsia"/>
                <w:kern w:val="0"/>
                <w:sz w:val="24"/>
              </w:rPr>
              <w:t>50万元</w:t>
            </w:r>
          </w:p>
        </w:tc>
        <w:tc>
          <w:tcPr>
            <w:tcW w:w="1452" w:type="dxa"/>
            <w:vMerge/>
            <w:vAlign w:val="center"/>
          </w:tcPr>
          <w:p w:rsidR="00677C06" w:rsidRDefault="00677C06" w:rsidP="00FA11E6">
            <w:pPr>
              <w:rPr>
                <w:rFonts w:hint="eastAsia"/>
                <w:sz w:val="24"/>
              </w:rPr>
            </w:pPr>
          </w:p>
        </w:tc>
      </w:tr>
      <w:tr w:rsidR="00677C06" w:rsidTr="00FA11E6">
        <w:trPr>
          <w:trHeight w:val="852"/>
        </w:trPr>
        <w:tc>
          <w:tcPr>
            <w:tcW w:w="1577" w:type="dxa"/>
            <w:vMerge/>
            <w:vAlign w:val="center"/>
          </w:tcPr>
          <w:p w:rsidR="00677C06" w:rsidRDefault="00677C06" w:rsidP="00FA11E6">
            <w:pPr>
              <w:widowControl/>
              <w:adjustRightInd w:val="0"/>
              <w:snapToGrid w:val="0"/>
              <w:ind w:firstLineChars="200" w:firstLine="480"/>
              <w:jc w:val="center"/>
              <w:rPr>
                <w:rFonts w:ascii="仿宋_GB2312" w:eastAsia="仿宋_GB2312" w:hAnsi="仿宋_GB2312" w:cs="仿宋_GB2312" w:hint="eastAsia"/>
                <w:kern w:val="0"/>
                <w:sz w:val="24"/>
              </w:rPr>
            </w:pPr>
          </w:p>
        </w:tc>
        <w:tc>
          <w:tcPr>
            <w:tcW w:w="3186" w:type="dxa"/>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国内知名大学（科研机构）的资深教授（研究员）</w:t>
            </w:r>
          </w:p>
        </w:tc>
        <w:tc>
          <w:tcPr>
            <w:tcW w:w="2582" w:type="dxa"/>
            <w:vMerge/>
            <w:vAlign w:val="center"/>
          </w:tcPr>
          <w:p w:rsidR="00677C06" w:rsidRDefault="00677C06" w:rsidP="00FA11E6">
            <w:pPr>
              <w:widowControl/>
              <w:adjustRightInd w:val="0"/>
              <w:snapToGrid w:val="0"/>
              <w:ind w:firstLineChars="200" w:firstLine="480"/>
              <w:jc w:val="center"/>
              <w:rPr>
                <w:rFonts w:ascii="仿宋_GB2312" w:eastAsia="仿宋_GB2312" w:hAnsi="仿宋_GB2312" w:cs="仿宋_GB2312" w:hint="eastAsia"/>
                <w:kern w:val="0"/>
                <w:sz w:val="24"/>
              </w:rPr>
            </w:pPr>
          </w:p>
        </w:tc>
        <w:tc>
          <w:tcPr>
            <w:tcW w:w="3078" w:type="dxa"/>
            <w:vAlign w:val="center"/>
          </w:tcPr>
          <w:p w:rsidR="00677C06" w:rsidRDefault="00677C06" w:rsidP="00FA11E6">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理工科类： 100-200万元；</w:t>
            </w:r>
          </w:p>
          <w:p w:rsidR="00677C06" w:rsidRDefault="00677C06" w:rsidP="00FA11E6">
            <w:pPr>
              <w:widowControl/>
              <w:adjustRightInd w:val="0"/>
              <w:snapToGrid w:val="0"/>
              <w:jc w:val="center"/>
              <w:rPr>
                <w:rFonts w:ascii="仿宋_GB2312" w:eastAsia="仿宋_GB2312" w:hAnsi="仿宋_GB2312" w:cs="仿宋_GB2312" w:hint="eastAsia"/>
                <w:kern w:val="0"/>
                <w:sz w:val="24"/>
                <w:highlight w:val="yellow"/>
              </w:rPr>
            </w:pPr>
            <w:r>
              <w:rPr>
                <w:rFonts w:ascii="仿宋_GB2312" w:eastAsia="仿宋_GB2312" w:hAnsi="仿宋_GB2312" w:cs="仿宋_GB2312" w:hint="eastAsia"/>
                <w:kern w:val="0"/>
                <w:sz w:val="24"/>
              </w:rPr>
              <w:t>人文社科类： 50-100万元</w:t>
            </w:r>
          </w:p>
        </w:tc>
        <w:tc>
          <w:tcPr>
            <w:tcW w:w="2443" w:type="dxa"/>
            <w:vMerge/>
            <w:vAlign w:val="center"/>
          </w:tcPr>
          <w:p w:rsidR="00677C06" w:rsidRDefault="00677C06" w:rsidP="00FA11E6">
            <w:pPr>
              <w:widowControl/>
              <w:adjustRightInd w:val="0"/>
              <w:snapToGrid w:val="0"/>
              <w:ind w:firstLineChars="200" w:firstLine="480"/>
              <w:jc w:val="center"/>
              <w:rPr>
                <w:rFonts w:ascii="仿宋_GB2312" w:eastAsia="仿宋_GB2312" w:hAnsi="仿宋_GB2312" w:cs="仿宋_GB2312" w:hint="eastAsia"/>
                <w:kern w:val="0"/>
                <w:sz w:val="24"/>
              </w:rPr>
            </w:pPr>
          </w:p>
        </w:tc>
        <w:tc>
          <w:tcPr>
            <w:tcW w:w="1452" w:type="dxa"/>
            <w:vMerge/>
            <w:vAlign w:val="center"/>
          </w:tcPr>
          <w:p w:rsidR="00677C06" w:rsidRDefault="00677C06" w:rsidP="00FA11E6">
            <w:pPr>
              <w:widowControl/>
              <w:adjustRightInd w:val="0"/>
              <w:snapToGrid w:val="0"/>
              <w:ind w:firstLineChars="200" w:firstLine="480"/>
              <w:jc w:val="center"/>
              <w:rPr>
                <w:rFonts w:ascii="仿宋_GB2312" w:eastAsia="仿宋_GB2312" w:hAnsi="仿宋_GB2312" w:cs="仿宋_GB2312" w:hint="eastAsia"/>
                <w:kern w:val="0"/>
                <w:sz w:val="24"/>
              </w:rPr>
            </w:pPr>
          </w:p>
        </w:tc>
      </w:tr>
      <w:tr w:rsidR="00677C06" w:rsidTr="00FA11E6">
        <w:trPr>
          <w:trHeight w:val="961"/>
        </w:trPr>
        <w:tc>
          <w:tcPr>
            <w:tcW w:w="1577" w:type="dxa"/>
            <w:vMerge/>
            <w:vAlign w:val="center"/>
          </w:tcPr>
          <w:p w:rsidR="00677C06" w:rsidRDefault="00677C06" w:rsidP="00FA11E6">
            <w:pPr>
              <w:widowControl/>
              <w:adjustRightInd w:val="0"/>
              <w:snapToGrid w:val="0"/>
              <w:ind w:firstLineChars="200" w:firstLine="480"/>
              <w:jc w:val="center"/>
              <w:rPr>
                <w:rFonts w:ascii="仿宋_GB2312" w:eastAsia="仿宋_GB2312" w:hAnsi="仿宋_GB2312" w:cs="仿宋_GB2312" w:hint="eastAsia"/>
                <w:kern w:val="0"/>
                <w:sz w:val="24"/>
              </w:rPr>
            </w:pPr>
          </w:p>
        </w:tc>
        <w:tc>
          <w:tcPr>
            <w:tcW w:w="3186" w:type="dxa"/>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highlight w:val="yellow"/>
              </w:rPr>
            </w:pPr>
            <w:r>
              <w:rPr>
                <w:rFonts w:ascii="仿宋_GB2312" w:eastAsia="仿宋_GB2312" w:hAnsi="仿宋_GB2312" w:cs="仿宋_GB2312" w:hint="eastAsia"/>
                <w:kern w:val="0"/>
                <w:sz w:val="24"/>
              </w:rPr>
              <w:t>有高级专业技术职务且在教育教学或工程实践等领域具有专长的紧缺人才</w:t>
            </w:r>
          </w:p>
        </w:tc>
        <w:tc>
          <w:tcPr>
            <w:tcW w:w="2582" w:type="dxa"/>
            <w:vAlign w:val="center"/>
          </w:tcPr>
          <w:p w:rsidR="00677C06" w:rsidRDefault="00677C06" w:rsidP="00FA11E6">
            <w:pPr>
              <w:widowControl/>
              <w:adjustRightInd w:val="0"/>
              <w:snapToGrid w:val="0"/>
              <w:rPr>
                <w:rFonts w:ascii="仿宋_GB2312" w:eastAsia="仿宋_GB2312" w:hAnsi="仿宋_GB2312" w:cs="仿宋_GB2312" w:hint="eastAsia"/>
                <w:kern w:val="0"/>
                <w:sz w:val="24"/>
                <w:highlight w:val="yellow"/>
              </w:rPr>
            </w:pPr>
            <w:r>
              <w:rPr>
                <w:rFonts w:ascii="仿宋_GB2312" w:eastAsia="仿宋_GB2312" w:hAnsi="仿宋_GB2312" w:cs="仿宋_GB2312" w:hint="eastAsia"/>
                <w:kern w:val="0"/>
                <w:sz w:val="24"/>
              </w:rPr>
              <w:t>在聘期内按所聘岗位享受相关薪酬待遇或协议工资</w:t>
            </w:r>
          </w:p>
        </w:tc>
        <w:tc>
          <w:tcPr>
            <w:tcW w:w="3078" w:type="dxa"/>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理工科类：30-</w:t>
            </w:r>
            <w:r>
              <w:rPr>
                <w:rFonts w:ascii="仿宋_GB2312" w:eastAsia="仿宋_GB2312" w:hAnsi="仿宋_GB2312" w:cs="仿宋_GB2312"/>
                <w:kern w:val="0"/>
                <w:sz w:val="24"/>
              </w:rPr>
              <w:t>5</w:t>
            </w:r>
            <w:r>
              <w:rPr>
                <w:rFonts w:ascii="仿宋_GB2312" w:eastAsia="仿宋_GB2312" w:hAnsi="仿宋_GB2312" w:cs="仿宋_GB2312" w:hint="eastAsia"/>
                <w:kern w:val="0"/>
                <w:sz w:val="24"/>
              </w:rPr>
              <w:t>0万元；</w:t>
            </w:r>
          </w:p>
          <w:p w:rsidR="00677C06" w:rsidRDefault="00677C06" w:rsidP="00FA11E6">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人文社科类：15-</w:t>
            </w:r>
            <w:r>
              <w:rPr>
                <w:rFonts w:ascii="仿宋_GB2312" w:eastAsia="仿宋_GB2312" w:hAnsi="仿宋_GB2312" w:cs="仿宋_GB2312"/>
                <w:kern w:val="0"/>
                <w:sz w:val="24"/>
              </w:rPr>
              <w:t>3</w:t>
            </w:r>
            <w:r>
              <w:rPr>
                <w:rFonts w:ascii="仿宋_GB2312" w:eastAsia="仿宋_GB2312" w:hAnsi="仿宋_GB2312" w:cs="仿宋_GB2312" w:hint="eastAsia"/>
                <w:kern w:val="0"/>
                <w:sz w:val="24"/>
              </w:rPr>
              <w:t>0万元</w:t>
            </w:r>
          </w:p>
        </w:tc>
        <w:tc>
          <w:tcPr>
            <w:tcW w:w="2443" w:type="dxa"/>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30-40万元</w:t>
            </w:r>
          </w:p>
        </w:tc>
        <w:tc>
          <w:tcPr>
            <w:tcW w:w="1452" w:type="dxa"/>
            <w:vMerge/>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rPr>
            </w:pPr>
          </w:p>
        </w:tc>
      </w:tr>
      <w:tr w:rsidR="00677C06" w:rsidTr="00FA11E6">
        <w:trPr>
          <w:trHeight w:val="1317"/>
        </w:trPr>
        <w:tc>
          <w:tcPr>
            <w:tcW w:w="1577" w:type="dxa"/>
            <w:vMerge/>
            <w:vAlign w:val="center"/>
          </w:tcPr>
          <w:p w:rsidR="00677C06" w:rsidRDefault="00677C06" w:rsidP="00FA11E6">
            <w:pPr>
              <w:adjustRightInd w:val="0"/>
              <w:snapToGrid w:val="0"/>
              <w:jc w:val="center"/>
              <w:rPr>
                <w:rFonts w:ascii="仿宋_GB2312" w:eastAsia="仿宋_GB2312" w:hAnsi="仿宋_GB2312" w:cs="仿宋_GB2312" w:hint="eastAsia"/>
                <w:kern w:val="0"/>
                <w:sz w:val="24"/>
              </w:rPr>
            </w:pPr>
          </w:p>
        </w:tc>
        <w:tc>
          <w:tcPr>
            <w:tcW w:w="3186" w:type="dxa"/>
            <w:vAlign w:val="center"/>
          </w:tcPr>
          <w:p w:rsidR="00677C06" w:rsidRDefault="00677C06" w:rsidP="00FA11E6">
            <w:pPr>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具有海内外高水平大学（科研机构）博士（后）经历的优秀人才</w:t>
            </w:r>
          </w:p>
        </w:tc>
        <w:tc>
          <w:tcPr>
            <w:tcW w:w="2582" w:type="dxa"/>
            <w:vMerge w:val="restart"/>
            <w:vAlign w:val="center"/>
          </w:tcPr>
          <w:p w:rsidR="00677C06" w:rsidRDefault="00677C06" w:rsidP="00FA11E6">
            <w:pPr>
              <w:widowControl/>
              <w:adjustRightInd w:val="0"/>
              <w:snapToGrid w:val="0"/>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根据国家规定按岗位等级兑现岗位工资、薪级工资，其他补贴和岗位绩效按照副高</w:t>
            </w:r>
            <w:r>
              <w:rPr>
                <w:rFonts w:ascii="仿宋_GB2312" w:eastAsia="仿宋_GB2312" w:hAnsi="仿宋_GB2312" w:cs="仿宋_GB2312" w:hint="eastAsia"/>
                <w:kern w:val="0"/>
                <w:sz w:val="24"/>
              </w:rPr>
              <w:lastRenderedPageBreak/>
              <w:t>级专业技术职务标准执行，并根据教学科研工作量完成情况享受相应的绩效。</w:t>
            </w:r>
          </w:p>
        </w:tc>
        <w:tc>
          <w:tcPr>
            <w:tcW w:w="3078" w:type="dxa"/>
            <w:vMerge w:val="restart"/>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lastRenderedPageBreak/>
              <w:t>理工科类：5-20万元；</w:t>
            </w:r>
          </w:p>
          <w:p w:rsidR="00677C06" w:rsidRDefault="00677C06" w:rsidP="00FA11E6">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人文社科类：3-10万元</w:t>
            </w:r>
          </w:p>
        </w:tc>
        <w:tc>
          <w:tcPr>
            <w:tcW w:w="2443" w:type="dxa"/>
            <w:vMerge w:val="restart"/>
            <w:vAlign w:val="center"/>
          </w:tcPr>
          <w:p w:rsidR="00677C06" w:rsidRDefault="00677C06" w:rsidP="00FA11E6">
            <w:pPr>
              <w:widowControl/>
              <w:adjustRightInd w:val="0"/>
              <w:snapToGrid w:val="0"/>
              <w:jc w:val="center"/>
              <w:rPr>
                <w:rFonts w:ascii="仿宋_GB2312" w:eastAsia="仿宋_GB2312" w:hAnsi="仿宋_GB2312" w:cs="仿宋_GB2312" w:hint="eastAsia"/>
                <w:b/>
                <w:bCs/>
                <w:kern w:val="0"/>
                <w:sz w:val="24"/>
              </w:rPr>
            </w:pPr>
            <w:r>
              <w:rPr>
                <w:rFonts w:ascii="仿宋_GB2312" w:eastAsia="仿宋_GB2312" w:hAnsi="仿宋_GB2312" w:cs="仿宋_GB2312" w:hint="eastAsia"/>
                <w:kern w:val="0"/>
                <w:sz w:val="24"/>
              </w:rPr>
              <w:t>20万元</w:t>
            </w:r>
          </w:p>
        </w:tc>
        <w:tc>
          <w:tcPr>
            <w:tcW w:w="1452" w:type="dxa"/>
            <w:vMerge/>
            <w:vAlign w:val="center"/>
          </w:tcPr>
          <w:p w:rsidR="00677C06" w:rsidRDefault="00677C06" w:rsidP="00FA11E6">
            <w:pPr>
              <w:widowControl/>
              <w:adjustRightInd w:val="0"/>
              <w:snapToGrid w:val="0"/>
              <w:jc w:val="center"/>
              <w:rPr>
                <w:rFonts w:ascii="仿宋_GB2312" w:eastAsia="仿宋_GB2312" w:hAnsi="仿宋_GB2312" w:cs="仿宋_GB2312" w:hint="eastAsia"/>
                <w:b/>
                <w:bCs/>
                <w:kern w:val="0"/>
                <w:sz w:val="24"/>
              </w:rPr>
            </w:pPr>
          </w:p>
        </w:tc>
      </w:tr>
      <w:tr w:rsidR="00677C06" w:rsidTr="00FA11E6">
        <w:trPr>
          <w:trHeight w:val="1190"/>
        </w:trPr>
        <w:tc>
          <w:tcPr>
            <w:tcW w:w="1577" w:type="dxa"/>
            <w:vAlign w:val="center"/>
          </w:tcPr>
          <w:p w:rsidR="00677C06" w:rsidRDefault="00677C06" w:rsidP="00FA11E6">
            <w:pPr>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b/>
                <w:bCs/>
                <w:kern w:val="0"/>
                <w:sz w:val="24"/>
              </w:rPr>
              <w:lastRenderedPageBreak/>
              <w:t>教学为主类</w:t>
            </w:r>
          </w:p>
        </w:tc>
        <w:tc>
          <w:tcPr>
            <w:tcW w:w="3186" w:type="dxa"/>
            <w:vAlign w:val="center"/>
          </w:tcPr>
          <w:p w:rsidR="00677C06" w:rsidRDefault="00677C06" w:rsidP="00FA11E6">
            <w:pPr>
              <w:adjustRightInd w:val="0"/>
              <w:snapToGrid w:val="0"/>
              <w:jc w:val="center"/>
              <w:rPr>
                <w:rFonts w:ascii="仿宋_GB2312" w:eastAsia="仿宋_GB2312" w:hAnsi="仿宋_GB2312" w:cs="仿宋_GB2312" w:hint="eastAsia"/>
                <w:b/>
                <w:bCs/>
                <w:kern w:val="0"/>
                <w:sz w:val="24"/>
              </w:rPr>
            </w:pPr>
            <w:r>
              <w:rPr>
                <w:rFonts w:ascii="仿宋_GB2312" w:eastAsia="仿宋_GB2312" w:hAnsi="仿宋_GB2312" w:cs="仿宋_GB2312" w:hint="eastAsia"/>
                <w:kern w:val="0"/>
                <w:sz w:val="24"/>
              </w:rPr>
              <w:t>具备较强教学能力或潜力的海内外知名大学（科研机构）的博士（后）</w:t>
            </w:r>
          </w:p>
        </w:tc>
        <w:tc>
          <w:tcPr>
            <w:tcW w:w="2582" w:type="dxa"/>
            <w:vMerge/>
            <w:vAlign w:val="center"/>
          </w:tcPr>
          <w:p w:rsidR="00677C06" w:rsidRDefault="00677C06" w:rsidP="00FA11E6">
            <w:pPr>
              <w:widowControl/>
              <w:adjustRightInd w:val="0"/>
              <w:snapToGrid w:val="0"/>
              <w:jc w:val="left"/>
              <w:rPr>
                <w:rFonts w:ascii="仿宋_GB2312" w:eastAsia="仿宋_GB2312" w:hAnsi="仿宋_GB2312" w:cs="仿宋_GB2312" w:hint="eastAsia"/>
                <w:kern w:val="0"/>
                <w:sz w:val="24"/>
                <w:highlight w:val="yellow"/>
              </w:rPr>
            </w:pPr>
          </w:p>
        </w:tc>
        <w:tc>
          <w:tcPr>
            <w:tcW w:w="3078" w:type="dxa"/>
            <w:vMerge/>
            <w:vAlign w:val="center"/>
          </w:tcPr>
          <w:p w:rsidR="00677C06" w:rsidRDefault="00677C06" w:rsidP="00FA11E6">
            <w:pPr>
              <w:widowControl/>
              <w:adjustRightInd w:val="0"/>
              <w:snapToGrid w:val="0"/>
              <w:jc w:val="center"/>
              <w:rPr>
                <w:rFonts w:ascii="仿宋_GB2312" w:eastAsia="仿宋_GB2312" w:hAnsi="仿宋_GB2312" w:cs="仿宋_GB2312" w:hint="eastAsia"/>
                <w:b/>
                <w:bCs/>
                <w:kern w:val="0"/>
                <w:sz w:val="24"/>
              </w:rPr>
            </w:pPr>
          </w:p>
        </w:tc>
        <w:tc>
          <w:tcPr>
            <w:tcW w:w="2443" w:type="dxa"/>
            <w:vMerge/>
            <w:vAlign w:val="center"/>
          </w:tcPr>
          <w:p w:rsidR="00677C06" w:rsidRDefault="00677C06" w:rsidP="00FA11E6">
            <w:pPr>
              <w:widowControl/>
              <w:adjustRightInd w:val="0"/>
              <w:snapToGrid w:val="0"/>
              <w:jc w:val="center"/>
              <w:rPr>
                <w:rFonts w:ascii="仿宋_GB2312" w:eastAsia="仿宋_GB2312" w:hAnsi="仿宋_GB2312" w:cs="仿宋_GB2312" w:hint="eastAsia"/>
                <w:b/>
                <w:bCs/>
                <w:kern w:val="0"/>
                <w:sz w:val="24"/>
              </w:rPr>
            </w:pPr>
          </w:p>
        </w:tc>
        <w:tc>
          <w:tcPr>
            <w:tcW w:w="1452" w:type="dxa"/>
            <w:vMerge/>
            <w:vAlign w:val="center"/>
          </w:tcPr>
          <w:p w:rsidR="00677C06" w:rsidRDefault="00677C06" w:rsidP="00FA11E6">
            <w:pPr>
              <w:widowControl/>
              <w:adjustRightInd w:val="0"/>
              <w:snapToGrid w:val="0"/>
              <w:jc w:val="center"/>
              <w:rPr>
                <w:rFonts w:ascii="仿宋_GB2312" w:eastAsia="仿宋_GB2312" w:hAnsi="仿宋_GB2312" w:cs="仿宋_GB2312" w:hint="eastAsia"/>
                <w:b/>
                <w:bCs/>
                <w:kern w:val="0"/>
                <w:sz w:val="24"/>
              </w:rPr>
            </w:pPr>
          </w:p>
        </w:tc>
      </w:tr>
      <w:tr w:rsidR="00677C06" w:rsidTr="00FA11E6">
        <w:trPr>
          <w:trHeight w:val="850"/>
        </w:trPr>
        <w:tc>
          <w:tcPr>
            <w:tcW w:w="1577" w:type="dxa"/>
            <w:vMerge w:val="restart"/>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b/>
                <w:bCs/>
                <w:kern w:val="0"/>
                <w:sz w:val="24"/>
              </w:rPr>
              <w:lastRenderedPageBreak/>
              <w:t>专职科研类</w:t>
            </w:r>
          </w:p>
        </w:tc>
        <w:tc>
          <w:tcPr>
            <w:tcW w:w="3186" w:type="dxa"/>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博士后</w:t>
            </w:r>
          </w:p>
        </w:tc>
        <w:tc>
          <w:tcPr>
            <w:tcW w:w="2582" w:type="dxa"/>
            <w:vAlign w:val="center"/>
          </w:tcPr>
          <w:p w:rsidR="00677C06" w:rsidRDefault="00677C06" w:rsidP="00FA11E6">
            <w:pPr>
              <w:widowControl/>
              <w:adjustRightInd w:val="0"/>
              <w:snapToGrid w:val="0"/>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工科/理经管/人文社科：年收入不低于24/20/18万元，学校出资不低于18/16/16万元，导师出资每年不低于6/4/2万元</w:t>
            </w:r>
          </w:p>
        </w:tc>
        <w:tc>
          <w:tcPr>
            <w:tcW w:w="3078" w:type="dxa"/>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2-6万元</w:t>
            </w:r>
          </w:p>
        </w:tc>
        <w:tc>
          <w:tcPr>
            <w:tcW w:w="2443" w:type="dxa"/>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w:t>
            </w:r>
          </w:p>
        </w:tc>
        <w:tc>
          <w:tcPr>
            <w:tcW w:w="1452" w:type="dxa"/>
            <w:vMerge/>
          </w:tcPr>
          <w:p w:rsidR="00677C06" w:rsidRDefault="00677C06" w:rsidP="00FA11E6">
            <w:pPr>
              <w:widowControl/>
              <w:adjustRightInd w:val="0"/>
              <w:snapToGrid w:val="0"/>
              <w:jc w:val="center"/>
              <w:rPr>
                <w:rFonts w:ascii="仿宋_GB2312" w:eastAsia="仿宋_GB2312" w:hAnsi="仿宋_GB2312" w:cs="仿宋_GB2312" w:hint="eastAsia"/>
                <w:kern w:val="0"/>
                <w:sz w:val="24"/>
              </w:rPr>
            </w:pPr>
          </w:p>
        </w:tc>
      </w:tr>
      <w:tr w:rsidR="00677C06" w:rsidTr="00FA11E6">
        <w:trPr>
          <w:trHeight w:val="850"/>
        </w:trPr>
        <w:tc>
          <w:tcPr>
            <w:tcW w:w="1577" w:type="dxa"/>
            <w:vMerge/>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rPr>
            </w:pPr>
          </w:p>
        </w:tc>
        <w:tc>
          <w:tcPr>
            <w:tcW w:w="3186" w:type="dxa"/>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科研项目聘用研究人员</w:t>
            </w:r>
          </w:p>
        </w:tc>
        <w:tc>
          <w:tcPr>
            <w:tcW w:w="2582" w:type="dxa"/>
            <w:vAlign w:val="center"/>
          </w:tcPr>
          <w:p w:rsidR="00677C06" w:rsidRDefault="00677C06" w:rsidP="00FA11E6">
            <w:pPr>
              <w:widowControl/>
              <w:adjustRightInd w:val="0"/>
              <w:snapToGrid w:val="0"/>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学校仅承担基本工资、企业社保（约5.1万元/年），其余</w:t>
            </w:r>
            <w:r>
              <w:rPr>
                <w:rFonts w:ascii="仿宋_GB2312" w:eastAsia="仿宋_GB2312" w:hAnsi="仿宋_GB2312" w:cs="仿宋_GB2312"/>
                <w:kern w:val="0"/>
                <w:sz w:val="24"/>
              </w:rPr>
              <w:t>由</w:t>
            </w:r>
            <w:r>
              <w:rPr>
                <w:rFonts w:ascii="仿宋_GB2312" w:eastAsia="仿宋_GB2312" w:hAnsi="仿宋_GB2312" w:cs="仿宋_GB2312" w:hint="eastAsia"/>
                <w:kern w:val="0"/>
                <w:sz w:val="24"/>
              </w:rPr>
              <w:t>单位自筹</w:t>
            </w:r>
          </w:p>
        </w:tc>
        <w:tc>
          <w:tcPr>
            <w:tcW w:w="3078" w:type="dxa"/>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w:t>
            </w:r>
          </w:p>
        </w:tc>
        <w:tc>
          <w:tcPr>
            <w:tcW w:w="2443" w:type="dxa"/>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w:t>
            </w:r>
          </w:p>
        </w:tc>
        <w:tc>
          <w:tcPr>
            <w:tcW w:w="1452" w:type="dxa"/>
            <w:vAlign w:val="center"/>
          </w:tcPr>
          <w:p w:rsidR="00677C06" w:rsidRDefault="00677C06" w:rsidP="00FA11E6">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w:t>
            </w:r>
          </w:p>
        </w:tc>
      </w:tr>
    </w:tbl>
    <w:p w:rsidR="00677C06" w:rsidRDefault="00677C06" w:rsidP="00677C06">
      <w:pPr>
        <w:widowControl/>
        <w:adjustRightInd w:val="0"/>
        <w:snapToGrid w:val="0"/>
        <w:spacing w:line="520" w:lineRule="exact"/>
        <w:ind w:firstLineChars="200" w:firstLine="480"/>
        <w:jc w:val="left"/>
      </w:pPr>
      <w:r>
        <w:rPr>
          <w:rFonts w:ascii="仿宋_GB2312" w:eastAsia="仿宋_GB2312" w:hAnsi="仿宋_GB2312" w:cs="仿宋_GB2312" w:hint="eastAsia"/>
          <w:kern w:val="0"/>
          <w:sz w:val="24"/>
        </w:rPr>
        <w:t>注：对于理学科、人文社会学科等的引进人员可适当提高安家费、减少科研配套费；安家费和科研配套费之间可适当调节。</w:t>
      </w:r>
    </w:p>
    <w:p w:rsidR="00485E2C" w:rsidRPr="00677C06" w:rsidRDefault="00485E2C"/>
    <w:sectPr w:rsidR="00485E2C" w:rsidRPr="00677C06" w:rsidSect="00677C0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27D" w:rsidRDefault="00BB327D" w:rsidP="00677C06">
      <w:r>
        <w:separator/>
      </w:r>
    </w:p>
  </w:endnote>
  <w:endnote w:type="continuationSeparator" w:id="0">
    <w:p w:rsidR="00BB327D" w:rsidRDefault="00BB327D" w:rsidP="0067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27D" w:rsidRDefault="00BB327D" w:rsidP="00677C06">
      <w:r>
        <w:separator/>
      </w:r>
    </w:p>
  </w:footnote>
  <w:footnote w:type="continuationSeparator" w:id="0">
    <w:p w:rsidR="00BB327D" w:rsidRDefault="00BB327D" w:rsidP="00677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83"/>
    <w:rsid w:val="000B3832"/>
    <w:rsid w:val="000E6983"/>
    <w:rsid w:val="00485E2C"/>
    <w:rsid w:val="00677C06"/>
    <w:rsid w:val="008A2886"/>
    <w:rsid w:val="0094465D"/>
    <w:rsid w:val="00BB327D"/>
    <w:rsid w:val="00CE015A"/>
    <w:rsid w:val="00F9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D8C91D-FD1D-401D-BB61-3A22778A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C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C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77C06"/>
    <w:rPr>
      <w:sz w:val="18"/>
      <w:szCs w:val="18"/>
    </w:rPr>
  </w:style>
  <w:style w:type="paragraph" w:styleId="a5">
    <w:name w:val="footer"/>
    <w:basedOn w:val="a"/>
    <w:link w:val="a6"/>
    <w:uiPriority w:val="99"/>
    <w:unhideWhenUsed/>
    <w:rsid w:val="00677C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77C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656</Characters>
  <Application>Microsoft Office Word</Application>
  <DocSecurity>0</DocSecurity>
  <Lines>5</Lines>
  <Paragraphs>1</Paragraphs>
  <ScaleCrop>false</ScaleCrop>
  <Company>Microsoft</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沈国芳</dc:creator>
  <cp:keywords/>
  <dc:description/>
  <cp:lastModifiedBy>沈国芳</cp:lastModifiedBy>
  <cp:revision>2</cp:revision>
  <dcterms:created xsi:type="dcterms:W3CDTF">2023-06-25T02:15:00Z</dcterms:created>
  <dcterms:modified xsi:type="dcterms:W3CDTF">2023-06-25T02:15:00Z</dcterms:modified>
</cp:coreProperties>
</file>